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1C9" w:rsidRPr="002821C9" w:rsidRDefault="002821C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Утверждена</w:t>
      </w:r>
    </w:p>
    <w:p w:rsidR="002821C9" w:rsidRPr="002821C9" w:rsidRDefault="002821C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Президентом РФ</w:t>
      </w:r>
    </w:p>
    <w:p w:rsidR="002821C9" w:rsidRPr="002821C9" w:rsidRDefault="002821C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28.11.2014, Пр-2753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СТРАТЕГИЯ</w:t>
      </w:r>
    </w:p>
    <w:p w:rsidR="002821C9" w:rsidRPr="002821C9" w:rsidRDefault="002821C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ПРОТИВОДЕЙСТВИЯ ЭКСТРЕМИЗМУ В РОССИЙСКОЙ ФЕДЕРАЦИИ</w:t>
      </w:r>
    </w:p>
    <w:p w:rsidR="002821C9" w:rsidRPr="002821C9" w:rsidRDefault="002821C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ДО 2025 ГОДА</w:t>
      </w:r>
    </w:p>
    <w:p w:rsidR="002821C9" w:rsidRPr="002821C9" w:rsidRDefault="002821C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1. Настоящая Стратегия разработана в целях конкретизации положений Федерального </w:t>
      </w:r>
      <w:hyperlink r:id="rId4" w:history="1">
        <w:r w:rsidRPr="002821C9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2821C9">
        <w:rPr>
          <w:rFonts w:ascii="Times New Roman" w:hAnsi="Times New Roman" w:cs="Times New Roman"/>
          <w:sz w:val="26"/>
          <w:szCs w:val="26"/>
        </w:rPr>
        <w:t xml:space="preserve"> от 25 июля 2002 г. N 114-ФЗ "О противодействии экстремистской деятельности", </w:t>
      </w:r>
      <w:hyperlink r:id="rId5" w:history="1">
        <w:r w:rsidRPr="002821C9">
          <w:rPr>
            <w:rFonts w:ascii="Times New Roman" w:hAnsi="Times New Roman" w:cs="Times New Roman"/>
            <w:sz w:val="26"/>
            <w:szCs w:val="26"/>
          </w:rPr>
          <w:t>Указа</w:t>
        </w:r>
      </w:hyperlink>
      <w:r w:rsidRPr="002821C9">
        <w:rPr>
          <w:rFonts w:ascii="Times New Roman" w:hAnsi="Times New Roman" w:cs="Times New Roman"/>
          <w:sz w:val="26"/>
          <w:szCs w:val="26"/>
        </w:rPr>
        <w:t xml:space="preserve"> Президента Россий</w:t>
      </w:r>
      <w:bookmarkStart w:id="0" w:name="_GoBack"/>
      <w:bookmarkEnd w:id="0"/>
      <w:r w:rsidRPr="002821C9">
        <w:rPr>
          <w:rFonts w:ascii="Times New Roman" w:hAnsi="Times New Roman" w:cs="Times New Roman"/>
          <w:sz w:val="26"/>
          <w:szCs w:val="26"/>
        </w:rPr>
        <w:t>ской Федерации от 12 мая 2009 г. N 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 и структур,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2. 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3. Настоящая Стратегия разработана в соответствии с </w:t>
      </w:r>
      <w:hyperlink r:id="rId6" w:history="1">
        <w:r w:rsidRPr="002821C9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2821C9">
        <w:rPr>
          <w:rFonts w:ascii="Times New Roman" w:hAnsi="Times New Roman" w:cs="Times New Roman"/>
          <w:sz w:val="26"/>
          <w:szCs w:val="26"/>
        </w:rPr>
        <w:t xml:space="preserve"> Российской Федерации, общепризнанными принципами и </w:t>
      </w:r>
      <w:proofErr w:type="gramStart"/>
      <w:r w:rsidRPr="002821C9">
        <w:rPr>
          <w:rFonts w:ascii="Times New Roman" w:hAnsi="Times New Roman" w:cs="Times New Roman"/>
          <w:sz w:val="26"/>
          <w:szCs w:val="26"/>
        </w:rPr>
        <w:t>нормами международного права</w:t>
      </w:r>
      <w:proofErr w:type="gramEnd"/>
      <w:r w:rsidRPr="002821C9">
        <w:rPr>
          <w:rFonts w:ascii="Times New Roman" w:hAnsi="Times New Roman" w:cs="Times New Roman"/>
          <w:sz w:val="26"/>
          <w:szCs w:val="26"/>
        </w:rPr>
        <w:t xml:space="preserve"> и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4. В настоящей Стратегии используются следующие основные понятия: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а) "идеология экстремизма (экстремистская идеология)" - система взглядов и идей, представляющих насильственные и иные противоправные действия как основное средство разрешения социальных, расовых, национальных, религиозных и политических конфликтов;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б)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</w:t>
      </w:r>
      <w:proofErr w:type="gramStart"/>
      <w:r w:rsidRPr="002821C9">
        <w:rPr>
          <w:rFonts w:ascii="Times New Roman" w:hAnsi="Times New Roman" w:cs="Times New Roman"/>
          <w:sz w:val="26"/>
          <w:szCs w:val="26"/>
        </w:rPr>
        <w:t>ненависти</w:t>
      </w:r>
      <w:proofErr w:type="gramEnd"/>
      <w:r w:rsidRPr="002821C9">
        <w:rPr>
          <w:rFonts w:ascii="Times New Roman" w:hAnsi="Times New Roman" w:cs="Times New Roman"/>
          <w:sz w:val="26"/>
          <w:szCs w:val="26"/>
        </w:rPr>
        <w:t xml:space="preserve"> или вражды, а также деяния, способствующие возникновению или обострению межнациональных, межконфессиональных и региональных конфликтов;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lastRenderedPageBreak/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г) 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д) "радикализм" - глубокая приверженность идеологии экстремизма, способствующая 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II. Основные источники угроз экстремизма в современной России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5.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8. Экстремизм вышел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9. 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11. 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</w:t>
      </w:r>
      <w:r w:rsidRPr="002821C9">
        <w:rPr>
          <w:rFonts w:ascii="Times New Roman" w:hAnsi="Times New Roman" w:cs="Times New Roman"/>
          <w:sz w:val="26"/>
          <w:szCs w:val="26"/>
        </w:rPr>
        <w:lastRenderedPageBreak/>
        <w:t>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организаций или групп, в проведении несогласованных акций, организации массовых беспорядков и совершении террористических актов.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12. 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13.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15. 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усиления агрессивности идеологии экстремизма и увеличения масштабов ее пропаганды в обществе.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17. 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являются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20. 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недостаточно регулируемые на региональном и муниципальном уровнях миграционные процессы, зачастую нарушающие </w:t>
      </w:r>
      <w:r w:rsidRPr="002821C9">
        <w:rPr>
          <w:rFonts w:ascii="Times New Roman" w:hAnsi="Times New Roman" w:cs="Times New Roman"/>
          <w:sz w:val="26"/>
          <w:szCs w:val="26"/>
        </w:rPr>
        <w:lastRenderedPageBreak/>
        <w:t xml:space="preserve">сложившийся в отдельных регионах и муниципальных образованиях </w:t>
      </w:r>
      <w:proofErr w:type="spellStart"/>
      <w:r w:rsidRPr="002821C9">
        <w:rPr>
          <w:rFonts w:ascii="Times New Roman" w:hAnsi="Times New Roman" w:cs="Times New Roman"/>
          <w:sz w:val="26"/>
          <w:szCs w:val="26"/>
        </w:rPr>
        <w:t>этноконфессиональный</w:t>
      </w:r>
      <w:proofErr w:type="spellEnd"/>
      <w:r w:rsidRPr="002821C9">
        <w:rPr>
          <w:rFonts w:ascii="Times New Roman" w:hAnsi="Times New Roman" w:cs="Times New Roman"/>
          <w:sz w:val="26"/>
          <w:szCs w:val="26"/>
        </w:rPr>
        <w:t xml:space="preserve"> баланс населения.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21.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направленности, в том числе в ходе проведения спортивных и культурных мероприятий.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и религиозных объединений и их структурных подразделений, связанная с распространением экстремистской идеологии.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23.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III. Цель, задачи и основные направления государственной политики в сфере противодействия экстремизму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24. 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26. Основными задачами государственной политики в сфере противодействия экстремизму являются: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а) создание единой государственной системы мониторинга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б)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в целях противодействия проявлениям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по противодействию экстремизму, а также реализация эффективных мер информационного противодействия распространению идеологии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д) разработка и осуществление комплекса мер по повышению эффективности профилактики, выявления и пресечения правонарушений и преступлений экстремистской направленности.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lastRenderedPageBreak/>
        <w:t>27. Основные направления государственной политики по противодействию экстремизму: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а) в сфере законодательной деятельности: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обеспечение эффективного применения норм законодательства Российской Федерации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проведение систематического мониторинга правоприменительной практики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национальных, конфессиональных и региональных факторов;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б) в сфере правоохранительной деятельности: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координация действий правоохранительных органов, органов 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проведение профилактической работы с лицами, подверженными влиянию идеологии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реализация принципа неотвратимости наказания за осуществление экстремистской деятельности;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организаций;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выявление и устранение источников и каналов финансирования экстремистской деятельности;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в) в сфере государственной национальной политики: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lastRenderedPageBreak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своевременное реагирование органов государственной власти, органов местного самоуправления и институтов гражданского общества на возникновение конфликтных и </w:t>
      </w:r>
      <w:proofErr w:type="spellStart"/>
      <w:r w:rsidRPr="002821C9">
        <w:rPr>
          <w:rFonts w:ascii="Times New Roman" w:hAnsi="Times New Roman" w:cs="Times New Roman"/>
          <w:sz w:val="26"/>
          <w:szCs w:val="26"/>
        </w:rPr>
        <w:t>предконфликтных</w:t>
      </w:r>
      <w:proofErr w:type="spellEnd"/>
      <w:r w:rsidRPr="002821C9">
        <w:rPr>
          <w:rFonts w:ascii="Times New Roman" w:hAnsi="Times New Roman" w:cs="Times New Roman"/>
          <w:sz w:val="26"/>
          <w:szCs w:val="26"/>
        </w:rPr>
        <w:t xml:space="preserve"> ситуаций;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г) в сфере государственной миграционной политики: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совершенствование механизмов депортации, выдворения и </w:t>
      </w:r>
      <w:proofErr w:type="spellStart"/>
      <w:r w:rsidRPr="002821C9">
        <w:rPr>
          <w:rFonts w:ascii="Times New Roman" w:hAnsi="Times New Roman" w:cs="Times New Roman"/>
          <w:sz w:val="26"/>
          <w:szCs w:val="26"/>
        </w:rPr>
        <w:t>реадмиссии</w:t>
      </w:r>
      <w:proofErr w:type="spellEnd"/>
      <w:r w:rsidRPr="002821C9">
        <w:rPr>
          <w:rFonts w:ascii="Times New Roman" w:hAnsi="Times New Roman" w:cs="Times New Roman"/>
          <w:sz w:val="26"/>
          <w:szCs w:val="26"/>
        </w:rPr>
        <w:t xml:space="preserve"> 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д) в сфере государственной информационной политики: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lastRenderedPageBreak/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использование возможностей государственных средств массовой информации в целях 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проведение тематических встреч с представителями средств массовой информации и интернет-сообщества в целях противодействия распространению идеологии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подготовка и размещение в средствах массовой информации,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конфессий и национальных общин по разъяснению сути противоправной деятельности лидеров экстремистских организаций;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между традиционными конфессиями;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е) в сфере образования и государственной молодежной политики: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организация досуга детей, подростков, молодежи, семейного досуга, обеспечение доступности для населения объектов культуры, спорта и отдыха, </w:t>
      </w:r>
      <w:r w:rsidRPr="002821C9">
        <w:rPr>
          <w:rFonts w:ascii="Times New Roman" w:hAnsi="Times New Roman" w:cs="Times New Roman"/>
          <w:sz w:val="26"/>
          <w:szCs w:val="26"/>
        </w:rPr>
        <w:lastRenderedPageBreak/>
        <w:t>создание условий для реализации творческого и спортивного потенциала, культурного роста граждан;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осуществление мер государственной поддержки системы воспитания молодежи на основе традиционных для российской культуры духовных, нравственных и патриотических ценностей;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проведение социологических исследований социальной обстановки в образовательных организациях, мониторинга </w:t>
      </w:r>
      <w:proofErr w:type="spellStart"/>
      <w:r w:rsidRPr="002821C9">
        <w:rPr>
          <w:rFonts w:ascii="Times New Roman" w:hAnsi="Times New Roman" w:cs="Times New Roman"/>
          <w:sz w:val="26"/>
          <w:szCs w:val="26"/>
        </w:rPr>
        <w:t>девиантного</w:t>
      </w:r>
      <w:proofErr w:type="spellEnd"/>
      <w:r w:rsidRPr="002821C9">
        <w:rPr>
          <w:rFonts w:ascii="Times New Roman" w:hAnsi="Times New Roman" w:cs="Times New Roman"/>
          <w:sz w:val="26"/>
          <w:szCs w:val="26"/>
        </w:rPr>
        <w:t xml:space="preserve"> поведения молодежи, анализа деятельности молодежных субкультур в целях выявления фактов распространения экстремистской идеологии;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контроля за выездом российских граждан для обучения в иностранных религиозных образовательных организациях;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ж) в сфере государственной культурной политики: формирование в Российской Федерации межконфессионального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2821C9">
        <w:rPr>
          <w:rFonts w:ascii="Times New Roman" w:hAnsi="Times New Roman" w:cs="Times New Roman"/>
          <w:sz w:val="26"/>
          <w:szCs w:val="26"/>
        </w:rPr>
        <w:t>внутриконфессионального</w:t>
      </w:r>
      <w:proofErr w:type="spellEnd"/>
      <w:r w:rsidRPr="002821C9">
        <w:rPr>
          <w:rFonts w:ascii="Times New Roman" w:hAnsi="Times New Roman" w:cs="Times New Roman"/>
          <w:sz w:val="26"/>
          <w:szCs w:val="26"/>
        </w:rPr>
        <w:t xml:space="preserve"> взаимодействия в целях обеспечения гражданского мира и согласия;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включение в программы подготовки работников культуры изучения основ духовно-нравственной культуры народов Российской Федерации;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содействие активному распространению идеи исторического единства народов Российской Федерации;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lastRenderedPageBreak/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з) в сфере международного сотрудничества: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совершенствование взаимодействия с правоохранительными органами и спецслужбами иностранных государств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продвижение в двусторонних и многосторонних форматах российских инициатив по вопросам противодействия экстремистской деятельности/в том числе осуществляемой с использованием информационно-телекоммуникационной сети "Интернет";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IV. Механизм реализации настоящей Стратегии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28. План мероприятий по реализации настоящей Стратегии разрабатывает и утверждает Правительство Российской Федерации.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29. Настоящая Стратегия реализуется субъектами противодействия экстремизму: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а) при формировании и исполнении бюджетов всех уровней;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б) путем решения кадровых вопросов;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в) в ходе осуществления права законодательной инициативы и принятия законодательных и иных нормативных правовых актов Российской Федерации, субъектов Российской Федерации и муниципальных правовых актов;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г) посредством обеспечения неотвратимости уголовного наказания и административной ответственности за совершение преступлений и правонарушений экстремистской направленности;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д) путем оказания содействия средствам массовой информации в широком и объективном освещении ситуации в сфере противодействия экстремистской деятельности;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 xml:space="preserve">е) в ходе контроля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планами и программами федеральных органов государственной власти, органов государственной власти субъектов Российской Федерации и органов местного </w:t>
      </w:r>
      <w:r w:rsidRPr="002821C9">
        <w:rPr>
          <w:rFonts w:ascii="Times New Roman" w:hAnsi="Times New Roman" w:cs="Times New Roman"/>
          <w:sz w:val="26"/>
          <w:szCs w:val="26"/>
        </w:rPr>
        <w:lastRenderedPageBreak/>
        <w:t>самоуправления по противодействию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ж) путем активного вовлечения в работу по противодействию экстремизму общественных объединений и других институтов гражданского общества.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30.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31. Настоящую Стратегию предусматривается реализовать в три этапа.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32. На первом этапе (2015 год) предполагается осуществить следующие мероприятия: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а) разработка плана реализации настоящей Стратегии;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б) определение направлений дальнейшего развития законодательства Российской Федерации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в) совершенствование организационного обеспечения деятельности органов государственной власти и органов местного самоуправления по противодействию экстремистской деятельности.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33. На втором этапе (2016 - 2024 годы) планируется осуществить следующие мероприятия: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решение задач в сфере противодействия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б) выполнение мероприятий в соответствии с планом реализации настоящей Стратегии;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в) мониторинг результатов, достигнутых при реализации настоящей Стратегии;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г) прогнозирование развития ситуации в области межнациональных и межконфессиональных отношений в Российской Федерации и возможных экстремистских угроз;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д) обеспечение вовлечения институтов гражданского общества в деятельность, направленную на противодействие экстремизму;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21C9">
        <w:rPr>
          <w:rFonts w:ascii="Times New Roman" w:hAnsi="Times New Roman" w:cs="Times New Roman"/>
          <w:sz w:val="26"/>
          <w:szCs w:val="26"/>
        </w:rPr>
        <w:t>34. На третьем этапе (2025 год) предусматривается обобщить результаты реализаций настоящей Стратегии и при необходимости сформировать предложения по разработке новых документов стратегического планирования в данной сфере, а также обеспечить принятие мер организационного характера на межведомственном уровне.</w:t>
      </w: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21C9" w:rsidRPr="002821C9" w:rsidRDefault="002821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C2F94" w:rsidRPr="002821C9" w:rsidRDefault="009C2F94">
      <w:pPr>
        <w:rPr>
          <w:rFonts w:ascii="Times New Roman" w:hAnsi="Times New Roman" w:cs="Times New Roman"/>
          <w:sz w:val="26"/>
          <w:szCs w:val="26"/>
        </w:rPr>
      </w:pPr>
    </w:p>
    <w:sectPr w:rsidR="009C2F94" w:rsidRPr="002821C9" w:rsidSect="0025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C9"/>
    <w:rsid w:val="002821C9"/>
    <w:rsid w:val="009C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5DF5B-E96A-4CA0-8555-7840FD01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1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21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21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D5152D74900A3E5CBEE3F10B4F30C401133C6EBA0E61830E74C0JAI5N" TargetMode="External"/><Relationship Id="rId5" Type="http://schemas.openxmlformats.org/officeDocument/2006/relationships/hyperlink" Target="consultantplus://offline/ref=93D5152D74900A3E5CBEE3F10B4F30C4021D3E6BB65A36815F21CEA01AJ8IEN" TargetMode="External"/><Relationship Id="rId4" Type="http://schemas.openxmlformats.org/officeDocument/2006/relationships/hyperlink" Target="consultantplus://offline/ref=93D5152D74900A3E5CBEE3F10B4F30C402133269B65936815F21CEA01A8E8BADD85545J2I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4271</Words>
  <Characters>24350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2016-10-27T13:08:00Z</dcterms:created>
  <dcterms:modified xsi:type="dcterms:W3CDTF">2016-10-27T13:08:00Z</dcterms:modified>
</cp:coreProperties>
</file>