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B38" w:rsidRPr="007E5B38" w:rsidRDefault="007E5B38">
      <w:pPr>
        <w:pStyle w:val="ConsPlusTitle"/>
        <w:jc w:val="center"/>
        <w:rPr>
          <w:rFonts w:ascii="Times New Roman" w:hAnsi="Times New Roman" w:cs="Times New Roman"/>
          <w:sz w:val="26"/>
          <w:szCs w:val="26"/>
        </w:rPr>
      </w:pPr>
      <w:r w:rsidRPr="007E5B38">
        <w:rPr>
          <w:rFonts w:ascii="Times New Roman" w:hAnsi="Times New Roman" w:cs="Times New Roman"/>
          <w:sz w:val="26"/>
          <w:szCs w:val="26"/>
        </w:rPr>
        <w:t>ГЕНЕРАЛЬНАЯ ПРОКУРАТУРА РОССИЙСКОЙ ФЕДЕРАЦИИ</w:t>
      </w:r>
    </w:p>
    <w:p w:rsidR="007E5B38" w:rsidRPr="007E5B38" w:rsidRDefault="007E5B38">
      <w:pPr>
        <w:pStyle w:val="ConsPlusTitle"/>
        <w:jc w:val="center"/>
        <w:rPr>
          <w:rFonts w:ascii="Times New Roman" w:hAnsi="Times New Roman" w:cs="Times New Roman"/>
          <w:sz w:val="26"/>
          <w:szCs w:val="26"/>
        </w:rPr>
      </w:pPr>
      <w:r w:rsidRPr="007E5B38">
        <w:rPr>
          <w:rFonts w:ascii="Times New Roman" w:hAnsi="Times New Roman" w:cs="Times New Roman"/>
          <w:sz w:val="26"/>
          <w:szCs w:val="26"/>
        </w:rPr>
        <w:t>N 270/27р</w:t>
      </w:r>
    </w:p>
    <w:p w:rsidR="007E5B38" w:rsidRPr="007E5B38" w:rsidRDefault="007E5B38">
      <w:pPr>
        <w:pStyle w:val="ConsPlusTitle"/>
        <w:jc w:val="center"/>
        <w:rPr>
          <w:rFonts w:ascii="Times New Roman" w:hAnsi="Times New Roman" w:cs="Times New Roman"/>
          <w:sz w:val="26"/>
          <w:szCs w:val="26"/>
        </w:rPr>
      </w:pPr>
    </w:p>
    <w:p w:rsidR="007E5B38" w:rsidRPr="007E5B38" w:rsidRDefault="007E5B38">
      <w:pPr>
        <w:pStyle w:val="ConsPlusTitle"/>
        <w:jc w:val="center"/>
        <w:rPr>
          <w:rFonts w:ascii="Times New Roman" w:hAnsi="Times New Roman" w:cs="Times New Roman"/>
          <w:sz w:val="26"/>
          <w:szCs w:val="26"/>
        </w:rPr>
      </w:pPr>
      <w:r w:rsidRPr="007E5B38">
        <w:rPr>
          <w:rFonts w:ascii="Times New Roman" w:hAnsi="Times New Roman" w:cs="Times New Roman"/>
          <w:sz w:val="26"/>
          <w:szCs w:val="26"/>
        </w:rPr>
        <w:t>МИНИСТЕРСТВО ВНУТРЕННИХ ДЕЛ РОССИЙСКОЙ ФЕДЕРАЦИИ</w:t>
      </w:r>
    </w:p>
    <w:p w:rsidR="007E5B38" w:rsidRPr="007E5B38" w:rsidRDefault="007E5B38">
      <w:pPr>
        <w:pStyle w:val="ConsPlusTitle"/>
        <w:jc w:val="center"/>
        <w:rPr>
          <w:rFonts w:ascii="Times New Roman" w:hAnsi="Times New Roman" w:cs="Times New Roman"/>
          <w:sz w:val="26"/>
          <w:szCs w:val="26"/>
        </w:rPr>
      </w:pPr>
      <w:r w:rsidRPr="007E5B38">
        <w:rPr>
          <w:rFonts w:ascii="Times New Roman" w:hAnsi="Times New Roman" w:cs="Times New Roman"/>
          <w:sz w:val="26"/>
          <w:szCs w:val="26"/>
        </w:rPr>
        <w:t>N 1/9789</w:t>
      </w:r>
    </w:p>
    <w:p w:rsidR="007E5B38" w:rsidRPr="007E5B38" w:rsidRDefault="007E5B38">
      <w:pPr>
        <w:pStyle w:val="ConsPlusTitle"/>
        <w:jc w:val="center"/>
        <w:rPr>
          <w:rFonts w:ascii="Times New Roman" w:hAnsi="Times New Roman" w:cs="Times New Roman"/>
          <w:sz w:val="26"/>
          <w:szCs w:val="26"/>
        </w:rPr>
      </w:pPr>
    </w:p>
    <w:p w:rsidR="007E5B38" w:rsidRPr="007E5B38" w:rsidRDefault="007E5B38">
      <w:pPr>
        <w:pStyle w:val="ConsPlusTitle"/>
        <w:jc w:val="center"/>
        <w:rPr>
          <w:rFonts w:ascii="Times New Roman" w:hAnsi="Times New Roman" w:cs="Times New Roman"/>
          <w:sz w:val="26"/>
          <w:szCs w:val="26"/>
        </w:rPr>
      </w:pPr>
      <w:r w:rsidRPr="007E5B38">
        <w:rPr>
          <w:rFonts w:ascii="Times New Roman" w:hAnsi="Times New Roman" w:cs="Times New Roman"/>
          <w:sz w:val="26"/>
          <w:szCs w:val="26"/>
        </w:rPr>
        <w:t>ФЕДЕРАЛЬНАЯ СЛУЖБА БЕЗОПАСНОСТИ РОССИЙСКОЙ ФЕДЕРАЦИИ</w:t>
      </w:r>
    </w:p>
    <w:p w:rsidR="007E5B38" w:rsidRPr="007E5B38" w:rsidRDefault="007E5B38">
      <w:pPr>
        <w:pStyle w:val="ConsPlusTitle"/>
        <w:jc w:val="center"/>
        <w:rPr>
          <w:rFonts w:ascii="Times New Roman" w:hAnsi="Times New Roman" w:cs="Times New Roman"/>
          <w:sz w:val="26"/>
          <w:szCs w:val="26"/>
        </w:rPr>
      </w:pPr>
      <w:bookmarkStart w:id="0" w:name="_GoBack"/>
      <w:bookmarkEnd w:id="0"/>
      <w:r w:rsidRPr="007E5B38">
        <w:rPr>
          <w:rFonts w:ascii="Times New Roman" w:hAnsi="Times New Roman" w:cs="Times New Roman"/>
          <w:sz w:val="26"/>
          <w:szCs w:val="26"/>
        </w:rPr>
        <w:t>N 38</w:t>
      </w:r>
    </w:p>
    <w:p w:rsidR="007E5B38" w:rsidRPr="007E5B38" w:rsidRDefault="007E5B38">
      <w:pPr>
        <w:pStyle w:val="ConsPlusTitle"/>
        <w:jc w:val="center"/>
        <w:rPr>
          <w:rFonts w:ascii="Times New Roman" w:hAnsi="Times New Roman" w:cs="Times New Roman"/>
          <w:sz w:val="26"/>
          <w:szCs w:val="26"/>
        </w:rPr>
      </w:pPr>
    </w:p>
    <w:p w:rsidR="007E5B38" w:rsidRPr="007E5B38" w:rsidRDefault="007E5B38">
      <w:pPr>
        <w:pStyle w:val="ConsPlusTitle"/>
        <w:jc w:val="center"/>
        <w:rPr>
          <w:rFonts w:ascii="Times New Roman" w:hAnsi="Times New Roman" w:cs="Times New Roman"/>
          <w:sz w:val="26"/>
          <w:szCs w:val="26"/>
        </w:rPr>
      </w:pPr>
      <w:r w:rsidRPr="007E5B38">
        <w:rPr>
          <w:rFonts w:ascii="Times New Roman" w:hAnsi="Times New Roman" w:cs="Times New Roman"/>
          <w:sz w:val="26"/>
          <w:szCs w:val="26"/>
        </w:rPr>
        <w:t>РАСПОРЯЖЕНИЕ</w:t>
      </w:r>
    </w:p>
    <w:p w:rsidR="007E5B38" w:rsidRPr="007E5B38" w:rsidRDefault="007E5B38">
      <w:pPr>
        <w:pStyle w:val="ConsPlusTitle"/>
        <w:jc w:val="center"/>
        <w:rPr>
          <w:rFonts w:ascii="Times New Roman" w:hAnsi="Times New Roman" w:cs="Times New Roman"/>
          <w:sz w:val="26"/>
          <w:szCs w:val="26"/>
        </w:rPr>
      </w:pPr>
      <w:r w:rsidRPr="007E5B38">
        <w:rPr>
          <w:rFonts w:ascii="Times New Roman" w:hAnsi="Times New Roman" w:cs="Times New Roman"/>
          <w:sz w:val="26"/>
          <w:szCs w:val="26"/>
        </w:rPr>
        <w:t>от 16 декабря 2008 года</w:t>
      </w:r>
    </w:p>
    <w:p w:rsidR="007E5B38" w:rsidRPr="007E5B38" w:rsidRDefault="007E5B38">
      <w:pPr>
        <w:pStyle w:val="ConsPlusTitle"/>
        <w:jc w:val="center"/>
        <w:rPr>
          <w:rFonts w:ascii="Times New Roman" w:hAnsi="Times New Roman" w:cs="Times New Roman"/>
          <w:sz w:val="26"/>
          <w:szCs w:val="26"/>
        </w:rPr>
      </w:pPr>
    </w:p>
    <w:p w:rsidR="007E5B38" w:rsidRPr="007E5B38" w:rsidRDefault="007E5B38">
      <w:pPr>
        <w:pStyle w:val="ConsPlusTitle"/>
        <w:jc w:val="center"/>
        <w:rPr>
          <w:rFonts w:ascii="Times New Roman" w:hAnsi="Times New Roman" w:cs="Times New Roman"/>
          <w:sz w:val="26"/>
          <w:szCs w:val="26"/>
        </w:rPr>
      </w:pPr>
      <w:r w:rsidRPr="007E5B38">
        <w:rPr>
          <w:rFonts w:ascii="Times New Roman" w:hAnsi="Times New Roman" w:cs="Times New Roman"/>
          <w:sz w:val="26"/>
          <w:szCs w:val="26"/>
        </w:rPr>
        <w:t>О СОВЕРШЕНСТВОВАНИИ РАБОТЫ</w:t>
      </w:r>
    </w:p>
    <w:p w:rsidR="007E5B38" w:rsidRPr="007E5B38" w:rsidRDefault="007E5B38">
      <w:pPr>
        <w:pStyle w:val="ConsPlusTitle"/>
        <w:jc w:val="center"/>
        <w:rPr>
          <w:rFonts w:ascii="Times New Roman" w:hAnsi="Times New Roman" w:cs="Times New Roman"/>
          <w:sz w:val="26"/>
          <w:szCs w:val="26"/>
        </w:rPr>
      </w:pPr>
      <w:r w:rsidRPr="007E5B38">
        <w:rPr>
          <w:rFonts w:ascii="Times New Roman" w:hAnsi="Times New Roman" w:cs="Times New Roman"/>
          <w:sz w:val="26"/>
          <w:szCs w:val="26"/>
        </w:rPr>
        <w:t>ПО ПРЕДУПРЕЖДЕНИЮ И ПРЕСЕЧЕНИЮ ДЕЯТЕЛЬНОСТИ ОБЩЕСТВЕННЫХ</w:t>
      </w:r>
    </w:p>
    <w:p w:rsidR="007E5B38" w:rsidRPr="007E5B38" w:rsidRDefault="007E5B38">
      <w:pPr>
        <w:pStyle w:val="ConsPlusTitle"/>
        <w:jc w:val="center"/>
        <w:rPr>
          <w:rFonts w:ascii="Times New Roman" w:hAnsi="Times New Roman" w:cs="Times New Roman"/>
          <w:sz w:val="26"/>
          <w:szCs w:val="26"/>
        </w:rPr>
      </w:pPr>
      <w:r w:rsidRPr="007E5B38">
        <w:rPr>
          <w:rFonts w:ascii="Times New Roman" w:hAnsi="Times New Roman" w:cs="Times New Roman"/>
          <w:sz w:val="26"/>
          <w:szCs w:val="26"/>
        </w:rPr>
        <w:t>И РЕЛИГИОЗНЫХ ОБЪЕДИНЕНИЙ ПО РАСПРОСТРАНЕНИЮ ИДЕЙ</w:t>
      </w:r>
    </w:p>
    <w:p w:rsidR="007E5B38" w:rsidRPr="007E5B38" w:rsidRDefault="007E5B38">
      <w:pPr>
        <w:pStyle w:val="ConsPlusTitle"/>
        <w:jc w:val="center"/>
        <w:rPr>
          <w:rFonts w:ascii="Times New Roman" w:hAnsi="Times New Roman" w:cs="Times New Roman"/>
          <w:sz w:val="26"/>
          <w:szCs w:val="26"/>
        </w:rPr>
      </w:pPr>
      <w:r w:rsidRPr="007E5B38">
        <w:rPr>
          <w:rFonts w:ascii="Times New Roman" w:hAnsi="Times New Roman" w:cs="Times New Roman"/>
          <w:sz w:val="26"/>
          <w:szCs w:val="26"/>
        </w:rPr>
        <w:t>НАЦИОНАЛЬНОЙ РОЗНИ И РЕЛИГИОЗНОГО ЭКСТРЕМИЗМА</w:t>
      </w:r>
    </w:p>
    <w:p w:rsidR="007E5B38" w:rsidRPr="007E5B38" w:rsidRDefault="007E5B38">
      <w:pPr>
        <w:pStyle w:val="ConsPlusNormal"/>
        <w:jc w:val="center"/>
        <w:rPr>
          <w:rFonts w:ascii="Times New Roman" w:hAnsi="Times New Roman" w:cs="Times New Roman"/>
          <w:sz w:val="26"/>
          <w:szCs w:val="26"/>
        </w:rPr>
      </w:pP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Анализ имеющейся информации показывает, что экстремистские проявления становятся одним из основных факторов, создающих угрозу национальной безопасности Российской Федерации. Неуклонно повышается степень организованности экстремистов. Для достижения своих целей они активно укрепляют межрегиональные связи, широко используют новейшие информационные и коммуникационные технологии, повышают уровень конспиративности при подготовке публичных акций.</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Экстремизм под прикрытием ислама перешел в ряд явлений, существенно влияющих на криминогенную обстановку в России. Результаты раскрытия террористических актов свидетельствуют о том, что 90% лиц, участвовавших в их подготовке и совершении, имеют прямое отношение к "исламским" экстремистским организациям.</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 xml:space="preserve">Также экстремистские проявления на религиозной основе имеют место в деятельности последователей "Древнерусской </w:t>
      </w:r>
      <w:proofErr w:type="spellStart"/>
      <w:r w:rsidRPr="007E5B38">
        <w:rPr>
          <w:rFonts w:ascii="Times New Roman" w:hAnsi="Times New Roman" w:cs="Times New Roman"/>
          <w:sz w:val="26"/>
          <w:szCs w:val="26"/>
        </w:rPr>
        <w:t>Инглиистической</w:t>
      </w:r>
      <w:proofErr w:type="spellEnd"/>
      <w:r w:rsidRPr="007E5B38">
        <w:rPr>
          <w:rFonts w:ascii="Times New Roman" w:hAnsi="Times New Roman" w:cs="Times New Roman"/>
          <w:sz w:val="26"/>
          <w:szCs w:val="26"/>
        </w:rPr>
        <w:t xml:space="preserve"> церкви Православных Староверов-</w:t>
      </w:r>
      <w:proofErr w:type="spellStart"/>
      <w:r w:rsidRPr="007E5B38">
        <w:rPr>
          <w:rFonts w:ascii="Times New Roman" w:hAnsi="Times New Roman" w:cs="Times New Roman"/>
          <w:sz w:val="26"/>
          <w:szCs w:val="26"/>
        </w:rPr>
        <w:t>Инглингов</w:t>
      </w:r>
      <w:proofErr w:type="spellEnd"/>
      <w:r w:rsidRPr="007E5B38">
        <w:rPr>
          <w:rFonts w:ascii="Times New Roman" w:hAnsi="Times New Roman" w:cs="Times New Roman"/>
          <w:sz w:val="26"/>
          <w:szCs w:val="26"/>
        </w:rPr>
        <w:t xml:space="preserve">", "Союза Славянских общин Славянской Родной Веры", движения "Жить Без Страха </w:t>
      </w:r>
      <w:proofErr w:type="spellStart"/>
      <w:r w:rsidRPr="007E5B38">
        <w:rPr>
          <w:rFonts w:ascii="Times New Roman" w:hAnsi="Times New Roman" w:cs="Times New Roman"/>
          <w:sz w:val="26"/>
          <w:szCs w:val="26"/>
        </w:rPr>
        <w:t>иудейска</w:t>
      </w:r>
      <w:proofErr w:type="spellEnd"/>
      <w:r w:rsidRPr="007E5B38">
        <w:rPr>
          <w:rFonts w:ascii="Times New Roman" w:hAnsi="Times New Roman" w:cs="Times New Roman"/>
          <w:sz w:val="26"/>
          <w:szCs w:val="26"/>
        </w:rPr>
        <w:t>" и ряда других объединений.</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Большое количество преступных посягательств экстремистской направленности, в том числе насильственного характера, совершается лицами, являющимися участниками молодежных неформальных объединений.</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Националистические молодежные формирования скинхедов, сторонников "Авангарда Красной молодежи", "Национал-большевистской партии", "Движения против нелегальной иммиграции", "Русского национального единства", "Национал-социалистического общества" существуют практически во всех регионах России.</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Вместе с тем работа правоохранительных органов по выявлению и пресечению деятельности экстремистских объединений неадекватна сложившейся в стране криминогенной обстановке.</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 xml:space="preserve">Органами, осуществляющими оперативно-розыскную деятельность, в полном объеме не задействуется комплекс предоставленных законом полномочий. Недостаточно реализованных мероприятий по оперативному внедрению в среду радикально настроенных сообществ, по разложению группировок экстремистов. </w:t>
      </w:r>
      <w:r w:rsidRPr="007E5B38">
        <w:rPr>
          <w:rFonts w:ascii="Times New Roman" w:hAnsi="Times New Roman" w:cs="Times New Roman"/>
          <w:sz w:val="26"/>
          <w:szCs w:val="26"/>
        </w:rPr>
        <w:lastRenderedPageBreak/>
        <w:t>Слабо используются возможности сотрудничества с территориальными органами Минюста и ФМС России. Требует совершенствования работа по информационному обмену как между правоохранительными органами, так и их с другими органами власти различного уровня.</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Высокий уровень нелегальной миграции иностранных граждан и лиц без гражданства существенно влияет на рост числа экстремистских проявлений. При этом зачастую не соответствует предъявляемым требованиям государственный контроль за порядком пребывания иностранцев на территории России.</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Далека от совершенства практика противодействия финансированию экстремистской деятельности.</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 xml:space="preserve">Правоохранительными органами недооценивается опасность, исходящая от </w:t>
      </w:r>
      <w:proofErr w:type="spellStart"/>
      <w:r w:rsidRPr="007E5B38">
        <w:rPr>
          <w:rFonts w:ascii="Times New Roman" w:hAnsi="Times New Roman" w:cs="Times New Roman"/>
          <w:sz w:val="26"/>
          <w:szCs w:val="26"/>
        </w:rPr>
        <w:t>экстремистски</w:t>
      </w:r>
      <w:proofErr w:type="spellEnd"/>
      <w:r w:rsidRPr="007E5B38">
        <w:rPr>
          <w:rFonts w:ascii="Times New Roman" w:hAnsi="Times New Roman" w:cs="Times New Roman"/>
          <w:sz w:val="26"/>
          <w:szCs w:val="26"/>
        </w:rPr>
        <w:t xml:space="preserve"> настроенных неформальных молодежных объединений. Отмечая схожесть идеологических взглядов их участников, целей и способов внешних экстремистских проявлений, следует указать на неэффективность работы по пресечению их деятельности. Основные усилия оперативных служб сконцентрированы на профилактике совершения их участниками преступных посягательств. При этом вне поля зрения остается проблема устранения самого источника общественной опасности. Правоохранительными органами не всегда осуществляется последовательное и подробное документирование действий склонных к экстремизму представителей молодежных организаций, недостаточно активно инициируется возбуждение уголовных дел по фактам создания экстремистских сообществ. Прокурорами слабо используется такой инструмент, как обращение в суды с заявлениями о запрете не зарегистрированных в установленном порядке объединений.</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Лидеры и активные члены запрещенных экстремистских организаций редко привлекаются к уголовной ответственности за участие в деятельности этих объединений.</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Не всегда соответствует предъявляемым требованиям прокурорский надзор за законностью оперативно-розыскной и процессуальной деятельности в сфере противодействия экстремизму. Прокурорами недостаточно эффективно осуществляется координация деятельности правоохранительных органов по борьбе с преступностью. В регионах до сих пор не сформирована необходимая система противодействия экстремизму, не выработаны конкретные мероприятия, обеспечивающие взаимодействие, согласованность действий всех заинтересованных ведомств. В целях устранения указанных недостатков предлагаем:</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1. Генеральной прокуратуре Российской Федерации, Министерству внутренних дел Российской Федерации, Федеральной службе безопасности Российской Федерации:</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1.1. Вопросы выявления, предупреждения и пресечения деятельности общественных и религиозных объединений, цели или действия которых имеют экстремистскую направленность, считать приоритетными. Особое внимание уделять пресечению финансирования совершаемых ими экстремистских деяний.</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1.2. Принять дополнительные меры по совершенствованию совместной реализации мероприятий, направленных на сбор материалов и подготовку в суд заявлений о ликвидации или запрете на территории Российской Федерации международных и всероссийских объединений, в деятельности которых усматриваются признаки экстремизма.</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lastRenderedPageBreak/>
        <w:t xml:space="preserve">1.3. В целях повышения эффективности работы в данном направлении обеспечить необходимое взаимодействие с Минюстом России, ФМС России, ФТС России, </w:t>
      </w:r>
      <w:proofErr w:type="spellStart"/>
      <w:r w:rsidRPr="007E5B38">
        <w:rPr>
          <w:rFonts w:ascii="Times New Roman" w:hAnsi="Times New Roman" w:cs="Times New Roman"/>
          <w:sz w:val="26"/>
          <w:szCs w:val="26"/>
        </w:rPr>
        <w:t>Россвязькомнадзором</w:t>
      </w:r>
      <w:proofErr w:type="spellEnd"/>
      <w:r w:rsidRPr="007E5B38">
        <w:rPr>
          <w:rFonts w:ascii="Times New Roman" w:hAnsi="Times New Roman" w:cs="Times New Roman"/>
          <w:sz w:val="26"/>
          <w:szCs w:val="26"/>
        </w:rPr>
        <w:t xml:space="preserve"> и </w:t>
      </w:r>
      <w:proofErr w:type="spellStart"/>
      <w:r w:rsidRPr="007E5B38">
        <w:rPr>
          <w:rFonts w:ascii="Times New Roman" w:hAnsi="Times New Roman" w:cs="Times New Roman"/>
          <w:sz w:val="26"/>
          <w:szCs w:val="26"/>
        </w:rPr>
        <w:t>Росфинмониторингом</w:t>
      </w:r>
      <w:proofErr w:type="spellEnd"/>
      <w:r w:rsidRPr="007E5B38">
        <w:rPr>
          <w:rFonts w:ascii="Times New Roman" w:hAnsi="Times New Roman" w:cs="Times New Roman"/>
          <w:sz w:val="26"/>
          <w:szCs w:val="26"/>
        </w:rPr>
        <w:t>.</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1.4. МВД и ФСБ России каждое полугодие обобщать работу по противодействию экстремизму, о чем сообщать в Генеральную прокуратуру Российской Федерации в срок до 25 числа месяца, следующего за отчетным периодом. Генеральной прокуратуре Российской Федерации проводить анализ поступающей информации, результаты которого рассматривать на координационных и иных совместных совещаниях.</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1.5. До 1 апреля 2009 г. подготовить методические рекомендации по выявлению, предупреждению и пресечению экстремистской деятельности, в том числе общественных и религиозных объединений.</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1.6. До 1 марта 2009 г. разработать предложения по механизму совместных действий по пресечению попыток использования экстремистами сети "Интернет" и после соответствующего согласования организовать его реализацию на практике.</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1.7. Изучать и распространять положительный опыт работы правоохранительных органов по противодействию экстремизму, в том числе в рамках международно-правового сотрудничества. Регулярно проводить учебно-методические семинары.</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2. Министрам внутренних дел, начальникам ГУВД, УВД по субъектам Российской Федерации, УВД (ОВД) в закрытых административно-территориальных образованиях, на особо важных и режимных объектах, УВДТ МВД России, территориальных органов безопасности:</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2.1. Обеспечить должное взаимодействие и обмен информацией с другими органами, осуществляющими противодействие экстремизму. Разработать единый комплекс мер в целях координации совместных оперативных мероприятий по предупреждению групповых экстремистских проявлений, выявлению формирующихся и действующих радикальных сообществ, пресечению, в том числе в уголовном порядке, противоправных действий их лидеров и участников. При наличии оснований осуществлять оперативное сопровождение проверок территориальных органов Минюста России, ФМС России.</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2.2. Активизировать работу по сбору и документированию сведений, необходимых для подготовки в суд заявлений о ликвидации и (или) запрете объединений, цели или действия которых имеют экстремистскую направленность. Материалы по фактам проявления деятельности запрещенных экстремистских организаций незамедлительно направлять в следственные органы для решения вопроса о возбуждении уголовного дела.</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2.3. Принять дополнительные меры в целях улучшения деятельности по перекрытию каналов финансирования и материально-технического обеспечения экстремистов и пресечению попыток использования ими денежных средств, полученных противоправным путем.</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 xml:space="preserve">2.4. Проводить анализ сведений, размещенных в сети "Интернет". Принимать меры, направленные на документирование фактов распространения экстремистских идей на сайтах сети и установление лиц, виновных в их распространении, уделяя особое внимание случаям обнародования запрещенной экстремистской литературы. Собранные материалы направлять в следственные органы для решения вопроса о возбуждении уголовного дела с одновременным уведомлением прокуратуры субъекта Российской Федерации. Решать вопрос о привлечении к административной </w:t>
      </w:r>
      <w:r w:rsidRPr="007E5B38">
        <w:rPr>
          <w:rFonts w:ascii="Times New Roman" w:hAnsi="Times New Roman" w:cs="Times New Roman"/>
          <w:sz w:val="26"/>
          <w:szCs w:val="26"/>
        </w:rPr>
        <w:lastRenderedPageBreak/>
        <w:t xml:space="preserve">ответственности </w:t>
      </w:r>
      <w:proofErr w:type="gramStart"/>
      <w:r w:rsidRPr="007E5B38">
        <w:rPr>
          <w:rFonts w:ascii="Times New Roman" w:hAnsi="Times New Roman" w:cs="Times New Roman"/>
          <w:sz w:val="26"/>
          <w:szCs w:val="26"/>
        </w:rPr>
        <w:t>распространителей</w:t>
      </w:r>
      <w:proofErr w:type="gramEnd"/>
      <w:r w:rsidRPr="007E5B38">
        <w:rPr>
          <w:rFonts w:ascii="Times New Roman" w:hAnsi="Times New Roman" w:cs="Times New Roman"/>
          <w:sz w:val="26"/>
          <w:szCs w:val="26"/>
        </w:rPr>
        <w:t xml:space="preserve"> включенных в федеральный список экстремистских материалов.</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2.5. Считать одним из важнейших направлений работу по нейтрализации и разобщению объединений, члены которых склонны к экстремизму. Для этого на постоянной основе анализировать деятельность радикально настроенных сообществ. Осуществлять контроль за процессами, происходящими внутри этих группировок. Отслеживать изменения в составе их участников и лидеров, прогнозировать возможные разногласия, влекущие раскол объединений. Особое внимание обращать на лиц, причастных ранее к деятельности экстремистских сообществ на территории иностранных государств, в том числе государств - участников Содружества Независимых Государств. Обеспечить обмен информацией о местах концентрации и маршрутах передвижения членов экстремистских организаций.</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3. Прокурорам субъектов Российской Федерации, приравненным к ним специализированным прокурорам:</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3.1. Активизировать надзор за исполнением законодательства об оперативно-розыскной деятельности, особое внимание уделять вопросам эффективности, реализации, планированию, полноте мероприятий и использованию результатов оперативно-розыскной деятельности в отношении лиц и объединений экстремистской направленности.</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3.2. По каждому задокументированному факту существования организаций экстремистской направленности рассматривать вопрос о подготовке в суд заявлений об их ликвидации и (или) запрете деятельности. При направлении в суд таких заявлений выносить решения о приостановлении деятельности указанных в обращении объединений.</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3.3. Шире использовать гражданско-правовые методы с целью пресечения деятельности интернет-сайтов, содержание которых направлено на возбуждение социальной, национальной, расовой или религиозной ненависти и вражды.</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3.4. Возвращать для производства дополнительного расследования уголовные дела о преступлениях экстремистской направленности, в которых отсутствуют данные о принятых мерах к всестороннему, полному и объективному исследованию обстоятельств преступления, выявлению и устранению причин и условий, способствовавших его совершению, установлению причастности виновных лиц к деятельности какого-либо объединения.</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3.5. Поддержание государственного обвинения по уголовным делам о преступлениях экстремистской направленности поручать наиболее опытным прокурорам.</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Государственным обвинителям всемерно способствовать установлению фактических обстоятельств дела с целью вынесения судом законного, обоснованного и справедливого решения. Выявлять обстоятельства, способствовавшие совершению преступлений указанной категории, и при наличии оснований предлагать суду вынести частное постановление (определение).</w:t>
      </w:r>
    </w:p>
    <w:p w:rsidR="007E5B38" w:rsidRPr="007E5B38" w:rsidRDefault="007E5B38">
      <w:pPr>
        <w:pStyle w:val="ConsPlusNormal"/>
        <w:ind w:firstLine="540"/>
        <w:jc w:val="both"/>
        <w:rPr>
          <w:rFonts w:ascii="Times New Roman" w:hAnsi="Times New Roman" w:cs="Times New Roman"/>
          <w:sz w:val="26"/>
          <w:szCs w:val="26"/>
        </w:rPr>
      </w:pPr>
      <w:r w:rsidRPr="007E5B38">
        <w:rPr>
          <w:rFonts w:ascii="Times New Roman" w:hAnsi="Times New Roman" w:cs="Times New Roman"/>
          <w:sz w:val="26"/>
          <w:szCs w:val="26"/>
        </w:rPr>
        <w:t>4. Контроль за исполнением настоящего указания возложить на заместителей Генерального прокурора Российской Федерации, заместителей Министра внутренних дел Российской Федерации и Директора Федеральной службы безопасности Российской Федерации по направлениям деятельности.</w:t>
      </w:r>
    </w:p>
    <w:p w:rsidR="007E5B38" w:rsidRPr="007E5B38" w:rsidRDefault="007E5B38">
      <w:pPr>
        <w:pStyle w:val="ConsPlusNormal"/>
        <w:ind w:firstLine="540"/>
        <w:jc w:val="both"/>
        <w:rPr>
          <w:rFonts w:ascii="Times New Roman" w:hAnsi="Times New Roman" w:cs="Times New Roman"/>
          <w:sz w:val="26"/>
          <w:szCs w:val="26"/>
        </w:rPr>
      </w:pPr>
    </w:p>
    <w:p w:rsidR="007E5B38" w:rsidRPr="007E5B38" w:rsidRDefault="007E5B38">
      <w:pPr>
        <w:pStyle w:val="ConsPlusNormal"/>
        <w:jc w:val="right"/>
        <w:rPr>
          <w:rFonts w:ascii="Times New Roman" w:hAnsi="Times New Roman" w:cs="Times New Roman"/>
          <w:sz w:val="26"/>
          <w:szCs w:val="26"/>
        </w:rPr>
      </w:pPr>
      <w:r w:rsidRPr="007E5B38">
        <w:rPr>
          <w:rFonts w:ascii="Times New Roman" w:hAnsi="Times New Roman" w:cs="Times New Roman"/>
          <w:sz w:val="26"/>
          <w:szCs w:val="26"/>
        </w:rPr>
        <w:t>Генеральный прокурор</w:t>
      </w:r>
    </w:p>
    <w:p w:rsidR="007E5B38" w:rsidRPr="007E5B38" w:rsidRDefault="007E5B38">
      <w:pPr>
        <w:pStyle w:val="ConsPlusNormal"/>
        <w:jc w:val="right"/>
        <w:rPr>
          <w:rFonts w:ascii="Times New Roman" w:hAnsi="Times New Roman" w:cs="Times New Roman"/>
          <w:sz w:val="26"/>
          <w:szCs w:val="26"/>
        </w:rPr>
      </w:pPr>
      <w:r w:rsidRPr="007E5B38">
        <w:rPr>
          <w:rFonts w:ascii="Times New Roman" w:hAnsi="Times New Roman" w:cs="Times New Roman"/>
          <w:sz w:val="26"/>
          <w:szCs w:val="26"/>
        </w:rPr>
        <w:lastRenderedPageBreak/>
        <w:t>Российской федерации</w:t>
      </w:r>
    </w:p>
    <w:p w:rsidR="007E5B38" w:rsidRPr="007E5B38" w:rsidRDefault="007E5B38">
      <w:pPr>
        <w:pStyle w:val="ConsPlusNormal"/>
        <w:jc w:val="right"/>
        <w:rPr>
          <w:rFonts w:ascii="Times New Roman" w:hAnsi="Times New Roman" w:cs="Times New Roman"/>
          <w:sz w:val="26"/>
          <w:szCs w:val="26"/>
        </w:rPr>
      </w:pPr>
      <w:r w:rsidRPr="007E5B38">
        <w:rPr>
          <w:rFonts w:ascii="Times New Roman" w:hAnsi="Times New Roman" w:cs="Times New Roman"/>
          <w:sz w:val="26"/>
          <w:szCs w:val="26"/>
        </w:rPr>
        <w:t>Ю.ЧАЙКА</w:t>
      </w:r>
    </w:p>
    <w:p w:rsidR="007E5B38" w:rsidRPr="007E5B38" w:rsidRDefault="007E5B38">
      <w:pPr>
        <w:pStyle w:val="ConsPlusNormal"/>
        <w:jc w:val="right"/>
        <w:rPr>
          <w:rFonts w:ascii="Times New Roman" w:hAnsi="Times New Roman" w:cs="Times New Roman"/>
          <w:sz w:val="26"/>
          <w:szCs w:val="26"/>
        </w:rPr>
      </w:pPr>
    </w:p>
    <w:p w:rsidR="007E5B38" w:rsidRPr="007E5B38" w:rsidRDefault="007E5B38">
      <w:pPr>
        <w:pStyle w:val="ConsPlusNormal"/>
        <w:jc w:val="right"/>
        <w:rPr>
          <w:rFonts w:ascii="Times New Roman" w:hAnsi="Times New Roman" w:cs="Times New Roman"/>
          <w:sz w:val="26"/>
          <w:szCs w:val="26"/>
        </w:rPr>
      </w:pPr>
      <w:r w:rsidRPr="007E5B38">
        <w:rPr>
          <w:rFonts w:ascii="Times New Roman" w:hAnsi="Times New Roman" w:cs="Times New Roman"/>
          <w:sz w:val="26"/>
          <w:szCs w:val="26"/>
        </w:rPr>
        <w:t>Министр внутренних дел</w:t>
      </w:r>
    </w:p>
    <w:p w:rsidR="007E5B38" w:rsidRPr="007E5B38" w:rsidRDefault="007E5B38">
      <w:pPr>
        <w:pStyle w:val="ConsPlusNormal"/>
        <w:jc w:val="right"/>
        <w:rPr>
          <w:rFonts w:ascii="Times New Roman" w:hAnsi="Times New Roman" w:cs="Times New Roman"/>
          <w:sz w:val="26"/>
          <w:szCs w:val="26"/>
        </w:rPr>
      </w:pPr>
      <w:r w:rsidRPr="007E5B38">
        <w:rPr>
          <w:rFonts w:ascii="Times New Roman" w:hAnsi="Times New Roman" w:cs="Times New Roman"/>
          <w:sz w:val="26"/>
          <w:szCs w:val="26"/>
        </w:rPr>
        <w:t>Российской Федерации</w:t>
      </w:r>
    </w:p>
    <w:p w:rsidR="007E5B38" w:rsidRPr="007E5B38" w:rsidRDefault="007E5B38">
      <w:pPr>
        <w:pStyle w:val="ConsPlusNormal"/>
        <w:jc w:val="right"/>
        <w:rPr>
          <w:rFonts w:ascii="Times New Roman" w:hAnsi="Times New Roman" w:cs="Times New Roman"/>
          <w:sz w:val="26"/>
          <w:szCs w:val="26"/>
        </w:rPr>
      </w:pPr>
      <w:r w:rsidRPr="007E5B38">
        <w:rPr>
          <w:rFonts w:ascii="Times New Roman" w:hAnsi="Times New Roman" w:cs="Times New Roman"/>
          <w:sz w:val="26"/>
          <w:szCs w:val="26"/>
        </w:rPr>
        <w:t>Р.НУРГАЛИЕВ</w:t>
      </w:r>
    </w:p>
    <w:p w:rsidR="007E5B38" w:rsidRPr="007E5B38" w:rsidRDefault="007E5B38">
      <w:pPr>
        <w:pStyle w:val="ConsPlusNormal"/>
        <w:jc w:val="right"/>
        <w:rPr>
          <w:rFonts w:ascii="Times New Roman" w:hAnsi="Times New Roman" w:cs="Times New Roman"/>
          <w:sz w:val="26"/>
          <w:szCs w:val="26"/>
        </w:rPr>
      </w:pPr>
    </w:p>
    <w:p w:rsidR="007E5B38" w:rsidRPr="007E5B38" w:rsidRDefault="007E5B38">
      <w:pPr>
        <w:pStyle w:val="ConsPlusNormal"/>
        <w:jc w:val="right"/>
        <w:rPr>
          <w:rFonts w:ascii="Times New Roman" w:hAnsi="Times New Roman" w:cs="Times New Roman"/>
          <w:sz w:val="26"/>
          <w:szCs w:val="26"/>
        </w:rPr>
      </w:pPr>
      <w:r w:rsidRPr="007E5B38">
        <w:rPr>
          <w:rFonts w:ascii="Times New Roman" w:hAnsi="Times New Roman" w:cs="Times New Roman"/>
          <w:sz w:val="26"/>
          <w:szCs w:val="26"/>
        </w:rPr>
        <w:t>Директор Федеральной</w:t>
      </w:r>
    </w:p>
    <w:p w:rsidR="007E5B38" w:rsidRPr="007E5B38" w:rsidRDefault="007E5B38">
      <w:pPr>
        <w:pStyle w:val="ConsPlusNormal"/>
        <w:jc w:val="right"/>
        <w:rPr>
          <w:rFonts w:ascii="Times New Roman" w:hAnsi="Times New Roman" w:cs="Times New Roman"/>
          <w:sz w:val="26"/>
          <w:szCs w:val="26"/>
        </w:rPr>
      </w:pPr>
      <w:r w:rsidRPr="007E5B38">
        <w:rPr>
          <w:rFonts w:ascii="Times New Roman" w:hAnsi="Times New Roman" w:cs="Times New Roman"/>
          <w:sz w:val="26"/>
          <w:szCs w:val="26"/>
        </w:rPr>
        <w:t>службы безопасности</w:t>
      </w:r>
    </w:p>
    <w:p w:rsidR="007E5B38" w:rsidRPr="007E5B38" w:rsidRDefault="007E5B38">
      <w:pPr>
        <w:pStyle w:val="ConsPlusNormal"/>
        <w:jc w:val="right"/>
        <w:rPr>
          <w:rFonts w:ascii="Times New Roman" w:hAnsi="Times New Roman" w:cs="Times New Roman"/>
          <w:sz w:val="26"/>
          <w:szCs w:val="26"/>
        </w:rPr>
      </w:pPr>
      <w:r w:rsidRPr="007E5B38">
        <w:rPr>
          <w:rFonts w:ascii="Times New Roman" w:hAnsi="Times New Roman" w:cs="Times New Roman"/>
          <w:sz w:val="26"/>
          <w:szCs w:val="26"/>
        </w:rPr>
        <w:t>Российской Федерации</w:t>
      </w:r>
    </w:p>
    <w:p w:rsidR="007E5B38" w:rsidRPr="007E5B38" w:rsidRDefault="007E5B38">
      <w:pPr>
        <w:pStyle w:val="ConsPlusNormal"/>
        <w:jc w:val="right"/>
        <w:rPr>
          <w:rFonts w:ascii="Times New Roman" w:hAnsi="Times New Roman" w:cs="Times New Roman"/>
          <w:sz w:val="26"/>
          <w:szCs w:val="26"/>
        </w:rPr>
      </w:pPr>
      <w:r w:rsidRPr="007E5B38">
        <w:rPr>
          <w:rFonts w:ascii="Times New Roman" w:hAnsi="Times New Roman" w:cs="Times New Roman"/>
          <w:sz w:val="26"/>
          <w:szCs w:val="26"/>
        </w:rPr>
        <w:t>А.БОРТНИКОВ</w:t>
      </w:r>
    </w:p>
    <w:p w:rsidR="007E5B38" w:rsidRPr="007E5B38" w:rsidRDefault="007E5B38">
      <w:pPr>
        <w:pStyle w:val="ConsPlusNormal"/>
        <w:ind w:firstLine="540"/>
        <w:jc w:val="both"/>
        <w:rPr>
          <w:rFonts w:ascii="Times New Roman" w:hAnsi="Times New Roman" w:cs="Times New Roman"/>
          <w:sz w:val="26"/>
          <w:szCs w:val="26"/>
        </w:rPr>
      </w:pPr>
    </w:p>
    <w:p w:rsidR="007E5B38" w:rsidRPr="007E5B38" w:rsidRDefault="007E5B38">
      <w:pPr>
        <w:pStyle w:val="ConsPlusNormal"/>
        <w:ind w:firstLine="540"/>
        <w:jc w:val="both"/>
        <w:rPr>
          <w:rFonts w:ascii="Times New Roman" w:hAnsi="Times New Roman" w:cs="Times New Roman"/>
          <w:sz w:val="26"/>
          <w:szCs w:val="26"/>
        </w:rPr>
      </w:pPr>
    </w:p>
    <w:p w:rsidR="009C2F94" w:rsidRPr="007E5B38" w:rsidRDefault="009C2F94">
      <w:pPr>
        <w:rPr>
          <w:rFonts w:ascii="Times New Roman" w:hAnsi="Times New Roman" w:cs="Times New Roman"/>
          <w:sz w:val="26"/>
          <w:szCs w:val="26"/>
        </w:rPr>
      </w:pPr>
    </w:p>
    <w:sectPr w:rsidR="009C2F94" w:rsidRPr="007E5B38" w:rsidSect="002A40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B38"/>
    <w:rsid w:val="007E5B38"/>
    <w:rsid w:val="009C2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C2491E-542E-4335-A11C-2296FF005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5B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E5B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E5B3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1745</Words>
  <Characters>9949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2016-10-27T12:29:00Z</dcterms:created>
  <dcterms:modified xsi:type="dcterms:W3CDTF">2016-10-27T12:30:00Z</dcterms:modified>
</cp:coreProperties>
</file>